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1897" w14:textId="47C03D18" w:rsidR="00AE7BEE" w:rsidRPr="00D03126" w:rsidRDefault="00D03126">
      <w:pPr>
        <w:rPr>
          <w:b/>
          <w:bCs/>
          <w:i/>
          <w:iCs/>
          <w:sz w:val="32"/>
          <w:szCs w:val="32"/>
          <w:u w:val="single"/>
        </w:rPr>
      </w:pPr>
      <w:r w:rsidRPr="00D03126">
        <w:rPr>
          <w:b/>
          <w:bCs/>
          <w:i/>
          <w:iCs/>
          <w:sz w:val="32"/>
          <w:szCs w:val="32"/>
          <w:u w:val="single"/>
        </w:rPr>
        <w:t xml:space="preserve">Τα αμινοξέα της </w:t>
      </w:r>
      <w:proofErr w:type="spellStart"/>
      <w:r w:rsidRPr="00D03126">
        <w:rPr>
          <w:b/>
          <w:bCs/>
          <w:i/>
          <w:iCs/>
          <w:sz w:val="32"/>
          <w:szCs w:val="32"/>
          <w:u w:val="single"/>
        </w:rPr>
        <w:t>ez-gro</w:t>
      </w:r>
      <w:proofErr w:type="spellEnd"/>
      <w:r w:rsidRPr="00D03126">
        <w:rPr>
          <w:b/>
          <w:bCs/>
          <w:i/>
          <w:iCs/>
          <w:sz w:val="32"/>
          <w:szCs w:val="32"/>
          <w:u w:val="single"/>
        </w:rPr>
        <w:t xml:space="preserve"> λαμβάνονται με </w:t>
      </w:r>
      <w:proofErr w:type="spellStart"/>
      <w:r w:rsidRPr="00D03126">
        <w:rPr>
          <w:b/>
          <w:bCs/>
          <w:i/>
          <w:iCs/>
          <w:sz w:val="32"/>
          <w:szCs w:val="32"/>
          <w:u w:val="single"/>
        </w:rPr>
        <w:t>ενζυμική</w:t>
      </w:r>
      <w:proofErr w:type="spellEnd"/>
      <w:r w:rsidRPr="00D03126">
        <w:rPr>
          <w:b/>
          <w:bCs/>
          <w:i/>
          <w:iCs/>
          <w:sz w:val="32"/>
          <w:szCs w:val="32"/>
          <w:u w:val="single"/>
        </w:rPr>
        <w:t xml:space="preserve"> υδρόλυση</w:t>
      </w:r>
    </w:p>
    <w:p w14:paraId="34F491E5" w14:textId="258DBF4E" w:rsidR="00D03126" w:rsidRDefault="00D03126"/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612"/>
        <w:gridCol w:w="5200"/>
        <w:gridCol w:w="4961"/>
      </w:tblGrid>
      <w:tr w:rsidR="00D03126" w:rsidRPr="00D03126" w14:paraId="413C2E46" w14:textId="77777777" w:rsidTr="00D03126">
        <w:tc>
          <w:tcPr>
            <w:tcW w:w="612" w:type="dxa"/>
          </w:tcPr>
          <w:p w14:paraId="0CD8B9C7" w14:textId="5206BC9A" w:rsidR="00D03126" w:rsidRPr="00D03126" w:rsidRDefault="00D03126" w:rsidP="00D03126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03126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A/A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715BCE3F" w14:textId="4054465C" w:rsidR="00D03126" w:rsidRPr="00D03126" w:rsidRDefault="00D03126" w:rsidP="00D0312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D03126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A</w:t>
            </w:r>
            <w:proofErr w:type="spellStart"/>
            <w:r w:rsidRPr="00D0312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μινοξέα</w:t>
            </w:r>
            <w:proofErr w:type="spellEnd"/>
            <w:r w:rsidRPr="00D0312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της </w:t>
            </w:r>
            <w:proofErr w:type="spellStart"/>
            <w:r w:rsidRPr="00D0312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ez-gro</w:t>
            </w:r>
            <w:proofErr w:type="spellEnd"/>
            <w:r w:rsidRPr="00D0312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λαμβάνονται με </w:t>
            </w:r>
            <w:proofErr w:type="spellStart"/>
            <w:r w:rsidRPr="00D0312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ενζυμική</w:t>
            </w:r>
            <w:proofErr w:type="spellEnd"/>
            <w:r w:rsidRPr="00D0312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υδρόλυση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6A04479C" w14:textId="21BD71C2" w:rsidR="00D03126" w:rsidRPr="00D03126" w:rsidRDefault="00D03126" w:rsidP="00D0312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D0312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Αμινοξέα που λαμβάνονται με υδρόλυση οξέος ή αλκαλίου</w:t>
            </w:r>
          </w:p>
        </w:tc>
      </w:tr>
      <w:tr w:rsidR="00971BA7" w:rsidRPr="00D03126" w14:paraId="266415D5" w14:textId="77777777" w:rsidTr="00D03126">
        <w:tc>
          <w:tcPr>
            <w:tcW w:w="612" w:type="dxa"/>
          </w:tcPr>
          <w:p w14:paraId="31517063" w14:textId="512453AE" w:rsidR="00971BA7" w:rsidRPr="00D03126" w:rsidRDefault="00971BA7" w:rsidP="00971BA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1C515611" w14:textId="6F4EF0E0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Όλα τα αμινοξέα είναι σε μορφή L (φυσική μορφή) και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απορροφώνται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γρήγορα και εύκολα από τα φυτά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775F8451" w14:textId="61189001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Όλα τα αμινοξέα είναι σε μορφή L, μερικά είναι σε μορφή DL και ως εκ τούτου δε μπορούν να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απορροφηθούν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εύκολα</w:t>
            </w:r>
          </w:p>
        </w:tc>
      </w:tr>
      <w:tr w:rsidR="00971BA7" w:rsidRPr="00D03126" w14:paraId="7E657F7C" w14:textId="77777777" w:rsidTr="00D03126">
        <w:tc>
          <w:tcPr>
            <w:tcW w:w="612" w:type="dxa"/>
          </w:tcPr>
          <w:p w14:paraId="68A65056" w14:textId="79AB0C67" w:rsidR="00971BA7" w:rsidRPr="00D03126" w:rsidRDefault="00971BA7" w:rsidP="00971BA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4F64E9C7" w14:textId="07B18286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Χωρίς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κυκλοποίηση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της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γλουταμίνης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που είναι σημαντική για τον ενεργειακό μεταβολισμό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6D695EC4" w14:textId="2E4C4B33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Κυκλοποίηση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της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γλουταμίνης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>, συνεπώς επηρεάζεται ο ενεργειακός μεταβολισμός</w:t>
            </w:r>
          </w:p>
        </w:tc>
      </w:tr>
      <w:tr w:rsidR="00971BA7" w:rsidRPr="00D03126" w14:paraId="2D870458" w14:textId="77777777" w:rsidTr="00D03126">
        <w:tc>
          <w:tcPr>
            <w:tcW w:w="612" w:type="dxa"/>
          </w:tcPr>
          <w:p w14:paraId="16D8A2AC" w14:textId="3207D596" w:rsidR="00971BA7" w:rsidRPr="00D03126" w:rsidRDefault="00971BA7" w:rsidP="00971BA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0FE5663F" w14:textId="66D6E34A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Καμία καταστροφή της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ασπαραγίνης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που έχει ενεργό ρόλο στην αναπνευστική λειτουργία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6E90367B" w14:textId="1A5940EF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Καταστροφή της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ασπαραγίνης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η οποία επηρεάζει την αναπνευστική λειτουργία</w:t>
            </w:r>
          </w:p>
        </w:tc>
      </w:tr>
      <w:tr w:rsidR="00971BA7" w:rsidRPr="00D03126" w14:paraId="0751912A" w14:textId="77777777" w:rsidTr="00D03126">
        <w:tc>
          <w:tcPr>
            <w:tcW w:w="612" w:type="dxa"/>
          </w:tcPr>
          <w:p w14:paraId="2FBE80F5" w14:textId="7199B33B" w:rsidR="00971BA7" w:rsidRPr="00D03126" w:rsidRDefault="00971BA7" w:rsidP="00971BA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3A65FA71" w14:textId="2089F3C5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Η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τρυπτοφάνη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, η πρώτη ύλη για τη σύνθεση της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αυξίνης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>, διατίθεται σε μορφή L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754586CE" w14:textId="0358D303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Η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τρυπτοφάνη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καταστρέφεται και η σύνθεση της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αυξίνης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επηρεάζεται</w:t>
            </w:r>
          </w:p>
        </w:tc>
      </w:tr>
      <w:tr w:rsidR="00971BA7" w:rsidRPr="00D03126" w14:paraId="730E5F8F" w14:textId="77777777" w:rsidTr="00D03126">
        <w:tc>
          <w:tcPr>
            <w:tcW w:w="612" w:type="dxa"/>
          </w:tcPr>
          <w:p w14:paraId="5F3AA357" w14:textId="307DD32C" w:rsidR="00971BA7" w:rsidRPr="00D03126" w:rsidRDefault="00971BA7" w:rsidP="00971BA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67992B73" w14:textId="7463202F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Η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σερίνη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και η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θρεονίνη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είναι ελεύθερες και σε μορφή L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7A24DBBA" w14:textId="02D013D6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Η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σερίνη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και η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θρεονίνη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αποσυντίθεται μερικώς</w:t>
            </w:r>
          </w:p>
        </w:tc>
      </w:tr>
      <w:tr w:rsidR="00971BA7" w:rsidRPr="00D03126" w14:paraId="562A0A54" w14:textId="77777777" w:rsidTr="00D03126">
        <w:tc>
          <w:tcPr>
            <w:tcW w:w="612" w:type="dxa"/>
          </w:tcPr>
          <w:p w14:paraId="0974EDDC" w14:textId="661B18D2" w:rsidR="00971BA7" w:rsidRPr="00D03126" w:rsidRDefault="00971BA7" w:rsidP="00971BA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65D5BC9A" w14:textId="5AE8BAF3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Το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ασπαρτικό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οξύ και το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γλουταμινικό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οξύ που είναι πολύ σημαντικά αμινοξέα διατίθενται σε ελεύθερη μορφή L για εύκολη απορρόφηση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53B15C2D" w14:textId="20197C39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Το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ασπαρτικό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οξύ και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γλουταμικό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οξύ υφίστανται αλλαγές και έτσι δεν είναι εύκολα διαθέσιμα για απορρόφηση</w:t>
            </w:r>
          </w:p>
        </w:tc>
      </w:tr>
      <w:tr w:rsidR="00971BA7" w:rsidRPr="00D03126" w14:paraId="35B2B90A" w14:textId="77777777" w:rsidTr="00D03126">
        <w:tc>
          <w:tcPr>
            <w:tcW w:w="612" w:type="dxa"/>
          </w:tcPr>
          <w:p w14:paraId="1DD60625" w14:textId="38942853" w:rsidR="00971BA7" w:rsidRPr="00D03126" w:rsidRDefault="00971BA7" w:rsidP="00971BA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36B683C5" w14:textId="0DAF1BFE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Δεν σχηματίζεται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αμιδικό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άζωτο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12E9FD9A" w14:textId="258EDC9E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Σχηματίζεται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αμιδικό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άζωτο</w:t>
            </w:r>
          </w:p>
        </w:tc>
      </w:tr>
      <w:tr w:rsidR="00971BA7" w:rsidRPr="00D03126" w14:paraId="7CA17C33" w14:textId="77777777" w:rsidTr="00D03126">
        <w:tc>
          <w:tcPr>
            <w:tcW w:w="612" w:type="dxa"/>
          </w:tcPr>
          <w:p w14:paraId="39F28A4E" w14:textId="26DBD18B" w:rsidR="00971BA7" w:rsidRPr="00D03126" w:rsidRDefault="00971BA7" w:rsidP="00971BA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28B0A762" w14:textId="2EAA306D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Υψηλό ποσοστό βιολογικής και θρεπτικής αξίας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1C12144D" w14:textId="7B01D397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Καμία βιολογική και θρεπτική αξία δεν είναι μηδενική όπως η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τρυπτοφάνη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, ένα βασικό </w:t>
            </w:r>
            <w:proofErr w:type="spellStart"/>
            <w:r w:rsidRPr="00D03126">
              <w:rPr>
                <w:rFonts w:cstheme="minorHAnsi"/>
                <w:color w:val="212529"/>
                <w:sz w:val="24"/>
                <w:szCs w:val="24"/>
              </w:rPr>
              <w:t>αμινοξύ</w:t>
            </w:r>
            <w:proofErr w:type="spellEnd"/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δεν υπάρχει</w:t>
            </w:r>
          </w:p>
        </w:tc>
      </w:tr>
      <w:tr w:rsidR="00971BA7" w:rsidRPr="00D03126" w14:paraId="0859003A" w14:textId="77777777" w:rsidTr="00D03126">
        <w:tc>
          <w:tcPr>
            <w:tcW w:w="612" w:type="dxa"/>
          </w:tcPr>
          <w:p w14:paraId="3B295EC1" w14:textId="5A028FB8" w:rsidR="00971BA7" w:rsidRPr="00D03126" w:rsidRDefault="00971BA7" w:rsidP="00971BA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3D24F505" w14:textId="3596C6A5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Δεν υπάρχει ανόργανο άζωτο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4DD891AA" w14:textId="1A86BFEC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>Ανόργανο άζωτο υπάρχει ως χλωριούχο αμμώνιο</w:t>
            </w:r>
          </w:p>
        </w:tc>
      </w:tr>
      <w:tr w:rsidR="00971BA7" w:rsidRPr="00D03126" w14:paraId="569E1057" w14:textId="77777777" w:rsidTr="00D03126">
        <w:tc>
          <w:tcPr>
            <w:tcW w:w="612" w:type="dxa"/>
          </w:tcPr>
          <w:p w14:paraId="56B725C3" w14:textId="2F5077F6" w:rsidR="00971BA7" w:rsidRPr="00D03126" w:rsidRDefault="00971BA7" w:rsidP="00971BA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4B30901E" w14:textId="19501C27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Υψηλή ποιότητα των διεθνών προτύπων που εξάγονται παγκοσμίως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2115A66B" w14:textId="72387B3D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>Σταθερή ποιότητα δεν είναι διαθέσιμη</w:t>
            </w:r>
          </w:p>
        </w:tc>
      </w:tr>
      <w:tr w:rsidR="00971BA7" w:rsidRPr="00D03126" w14:paraId="1C7E878F" w14:textId="77777777" w:rsidTr="00D03126">
        <w:tc>
          <w:tcPr>
            <w:tcW w:w="612" w:type="dxa"/>
          </w:tcPr>
          <w:p w14:paraId="4F67DDE1" w14:textId="3242E4DA" w:rsidR="00971BA7" w:rsidRPr="00D03126" w:rsidRDefault="00971BA7" w:rsidP="00971BA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11</w:t>
            </w:r>
          </w:p>
        </w:tc>
        <w:tc>
          <w:tcPr>
            <w:tcW w:w="5200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5EB7CDEA" w14:textId="3ED535EB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 xml:space="preserve"> Η κατανάλωση είναι σε επίπεδο 250</w:t>
            </w:r>
            <w:r w:rsidRPr="004C70B0">
              <w:rPr>
                <w:rFonts w:cstheme="minorHAnsi"/>
                <w:color w:val="212529"/>
                <w:sz w:val="24"/>
                <w:szCs w:val="24"/>
              </w:rPr>
              <w:t>-50</w:t>
            </w:r>
            <w:r w:rsidRPr="00971BA7">
              <w:rPr>
                <w:rFonts w:cstheme="minorHAnsi"/>
                <w:color w:val="212529"/>
                <w:sz w:val="24"/>
                <w:szCs w:val="24"/>
              </w:rPr>
              <w:t>0</w:t>
            </w:r>
            <w:r w:rsidRPr="00D03126">
              <w:rPr>
                <w:rFonts w:cstheme="minorHAnsi"/>
                <w:color w:val="212529"/>
                <w:sz w:val="24"/>
                <w:szCs w:val="24"/>
              </w:rPr>
              <w:t>ml ανά στρέμμα, 2-3 ψεκασμοί. Η υπερβολική δόση δεν είναι τοξική.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6" w:space="0" w:color="B2916E"/>
              <w:bottom w:val="single" w:sz="2" w:space="0" w:color="auto"/>
              <w:right w:val="single" w:sz="6" w:space="0" w:color="B2916E"/>
            </w:tcBorders>
            <w:shd w:val="clear" w:color="auto" w:fill="FFFFFF"/>
            <w:vAlign w:val="center"/>
          </w:tcPr>
          <w:p w14:paraId="4C63674B" w14:textId="5E49EF20" w:rsidR="00971BA7" w:rsidRPr="00D03126" w:rsidRDefault="00971BA7" w:rsidP="00971BA7">
            <w:pPr>
              <w:rPr>
                <w:rFonts w:cstheme="minorHAnsi"/>
                <w:sz w:val="24"/>
                <w:szCs w:val="24"/>
              </w:rPr>
            </w:pPr>
            <w:r w:rsidRPr="00D03126">
              <w:rPr>
                <w:rFonts w:cstheme="minorHAnsi"/>
                <w:color w:val="212529"/>
                <w:sz w:val="24"/>
                <w:szCs w:val="24"/>
              </w:rPr>
              <w:t>Η κατανάλωση είναι στο επίπεδο των 500ml ανά στρέμμα, 3-4 ψεκασμοί. Λόγω της υψηλής κατανάλωσης δεν είναι οικονομικό. Η υπερβολική δόση δεν είναι τοξική</w:t>
            </w:r>
          </w:p>
        </w:tc>
      </w:tr>
    </w:tbl>
    <w:p w14:paraId="49F0E741" w14:textId="33F549D5" w:rsidR="00D03126" w:rsidRDefault="00D03126">
      <w:pPr>
        <w:rPr>
          <w:rFonts w:cstheme="minorHAnsi"/>
          <w:sz w:val="24"/>
          <w:szCs w:val="24"/>
        </w:rPr>
      </w:pPr>
    </w:p>
    <w:p w14:paraId="641E378F" w14:textId="76465837" w:rsidR="00D03126" w:rsidRDefault="00D03126">
      <w:pPr>
        <w:rPr>
          <w:rFonts w:cstheme="minorHAnsi"/>
          <w:sz w:val="24"/>
          <w:szCs w:val="24"/>
        </w:rPr>
      </w:pPr>
    </w:p>
    <w:p w14:paraId="03B32C12" w14:textId="77777777" w:rsidR="00D03126" w:rsidRPr="00D03126" w:rsidRDefault="00D03126">
      <w:pPr>
        <w:rPr>
          <w:rFonts w:cstheme="minorHAnsi"/>
          <w:sz w:val="24"/>
          <w:szCs w:val="24"/>
        </w:rPr>
      </w:pPr>
    </w:p>
    <w:sectPr w:rsidR="00D03126" w:rsidRPr="00D03126" w:rsidSect="00D031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26"/>
    <w:rsid w:val="004C70B0"/>
    <w:rsid w:val="00971BA7"/>
    <w:rsid w:val="00AE7BEE"/>
    <w:rsid w:val="00D0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60D5"/>
  <w15:chartTrackingRefBased/>
  <w15:docId w15:val="{94AD802F-1CA2-4E93-8AC6-C08A66F1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billis</dc:creator>
  <cp:keywords/>
  <dc:description/>
  <cp:lastModifiedBy>john billis</cp:lastModifiedBy>
  <cp:revision>3</cp:revision>
  <dcterms:created xsi:type="dcterms:W3CDTF">2024-04-13T15:30:00Z</dcterms:created>
  <dcterms:modified xsi:type="dcterms:W3CDTF">2026-04-28T16:01:00Z</dcterms:modified>
</cp:coreProperties>
</file>